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869"/>
        <w:gridCol w:w="6873"/>
        <w:gridCol w:w="618"/>
      </w:tblGrid>
      <w:tr w:rsidR="00466372" w:rsidRPr="00D175F3" w14:paraId="3E348BAD" w14:textId="77777777" w:rsidTr="00C33912">
        <w:trPr>
          <w:tblCellSpacing w:w="15" w:type="dxa"/>
        </w:trPr>
        <w:tc>
          <w:tcPr>
            <w:tcW w:w="987" w:type="pct"/>
            <w:vAlign w:val="center"/>
            <w:hideMark/>
          </w:tcPr>
          <w:p w14:paraId="5A99B37B" w14:textId="77777777" w:rsidR="00466372" w:rsidRPr="00D175F3" w:rsidRDefault="00466372" w:rsidP="00C33912">
            <w:pPr>
              <w:spacing w:after="0" w:line="240" w:lineRule="auto"/>
              <w:rPr>
                <w:rFonts w:ascii="Arial" w:eastAsia="Times New Roman" w:hAnsi="Arial" w:cs="Arial"/>
              </w:rPr>
            </w:pPr>
            <w:bookmarkStart w:id="0" w:name="_Hlk66711236"/>
            <w:r>
              <w:rPr>
                <w:rFonts w:ascii="Arial" w:eastAsia="Times New Roman" w:hAnsi="Arial" w:cs="Arial"/>
                <w:noProof/>
              </w:rPr>
              <w:drawing>
                <wp:inline distT="0" distB="0" distL="0" distR="0" wp14:anchorId="67F1C736" wp14:editId="41745350">
                  <wp:extent cx="762000" cy="762000"/>
                  <wp:effectExtent l="19050" t="0" r="0" b="0"/>
                  <wp:docPr id="1" name="Picture 1" descr="Montgomery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gomery County Seal!"/>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3703" w:type="pct"/>
            <w:vAlign w:val="center"/>
            <w:hideMark/>
          </w:tcPr>
          <w:p w14:paraId="55874C60" w14:textId="020AF67D" w:rsidR="00466372" w:rsidRPr="00D175F3" w:rsidRDefault="00466372" w:rsidP="00C33912">
            <w:pPr>
              <w:spacing w:after="0" w:line="240" w:lineRule="auto"/>
              <w:jc w:val="right"/>
              <w:rPr>
                <w:rFonts w:ascii="Arial" w:eastAsia="Times New Roman" w:hAnsi="Arial" w:cs="Arial"/>
              </w:rPr>
            </w:pPr>
            <w:r>
              <w:rPr>
                <w:rFonts w:ascii="Arial" w:eastAsia="Times New Roman" w:hAnsi="Arial" w:cs="Arial"/>
                <w:b/>
                <w:bCs/>
              </w:rPr>
              <w:t>RESOLUTION NO.</w:t>
            </w:r>
            <w:r w:rsidR="001517B0">
              <w:rPr>
                <w:rFonts w:ascii="Arial" w:eastAsia="Times New Roman" w:hAnsi="Arial" w:cs="Arial"/>
                <w:b/>
                <w:bCs/>
              </w:rPr>
              <w:t xml:space="preserve"> </w:t>
            </w:r>
            <w:r>
              <w:rPr>
                <w:rFonts w:ascii="Arial" w:eastAsia="Times New Roman" w:hAnsi="Arial" w:cs="Arial"/>
                <w:b/>
                <w:bCs/>
              </w:rPr>
              <w:t xml:space="preserve"> </w:t>
            </w:r>
            <w:r>
              <w:rPr>
                <w:rFonts w:ascii="Arial" w:eastAsia="Times New Roman" w:hAnsi="Arial" w:cs="Arial"/>
                <w:b/>
                <w:bCs/>
              </w:rPr>
              <w:br/>
            </w:r>
            <w:r>
              <w:rPr>
                <w:rFonts w:ascii="Arial" w:eastAsia="Times New Roman" w:hAnsi="Arial" w:cs="Arial"/>
                <w:b/>
                <w:bCs/>
              </w:rPr>
              <w:br/>
              <w:t xml:space="preserve">DATED: </w:t>
            </w:r>
            <w:r w:rsidRPr="00D175F3">
              <w:rPr>
                <w:rFonts w:ascii="Arial" w:eastAsia="Times New Roman" w:hAnsi="Arial" w:cs="Arial"/>
                <w:b/>
                <w:bCs/>
              </w:rPr>
              <w:br/>
            </w:r>
            <w:r w:rsidRPr="00D175F3">
              <w:rPr>
                <w:rFonts w:ascii="Arial" w:eastAsia="Times New Roman" w:hAnsi="Arial" w:cs="Arial"/>
                <w:b/>
                <w:bCs/>
              </w:rPr>
              <w:br/>
              <w:t xml:space="preserve">RECOMMENDATION: </w:t>
            </w:r>
          </w:p>
        </w:tc>
        <w:tc>
          <w:tcPr>
            <w:tcW w:w="0" w:type="auto"/>
            <w:vAlign w:val="center"/>
            <w:hideMark/>
          </w:tcPr>
          <w:p w14:paraId="4289DEC9" w14:textId="77777777" w:rsidR="00466372" w:rsidRPr="00D175F3" w:rsidRDefault="00466372" w:rsidP="00C33912">
            <w:pPr>
              <w:spacing w:after="0" w:line="240" w:lineRule="auto"/>
              <w:rPr>
                <w:rFonts w:ascii="Arial" w:eastAsia="Times New Roman" w:hAnsi="Arial" w:cs="Arial"/>
              </w:rPr>
            </w:pPr>
            <w:r w:rsidRPr="00D175F3">
              <w:rPr>
                <w:rFonts w:ascii="Arial" w:eastAsia="Times New Roman" w:hAnsi="Arial" w:cs="Arial"/>
              </w:rPr>
              <w:t>     </w:t>
            </w:r>
          </w:p>
        </w:tc>
      </w:tr>
    </w:tbl>
    <w:p w14:paraId="00DF50B5" w14:textId="77777777" w:rsidR="00466372" w:rsidRPr="00D175F3" w:rsidRDefault="00AD12E8" w:rsidP="00466372">
      <w:pPr>
        <w:spacing w:after="0" w:line="240" w:lineRule="auto"/>
        <w:rPr>
          <w:rFonts w:ascii="Arial" w:eastAsia="Times New Roman" w:hAnsi="Arial" w:cs="Arial"/>
        </w:rPr>
      </w:pPr>
      <w:r>
        <w:rPr>
          <w:rFonts w:ascii="Arial" w:eastAsia="Times New Roman" w:hAnsi="Arial" w:cs="Arial"/>
        </w:rPr>
        <w:pict w14:anchorId="2D759474">
          <v:rect id="_x0000_i1025" style="width:0;height:1.5pt" o:hralign="center" o:hrstd="t" o:hr="t" fillcolor="#aca899" stroked="f"/>
        </w:pict>
      </w:r>
    </w:p>
    <w:p w14:paraId="1227CF9A" w14:textId="2F9418A5" w:rsidR="00466372" w:rsidRPr="00D175F3" w:rsidRDefault="00466372" w:rsidP="00466372">
      <w:pPr>
        <w:spacing w:after="0" w:line="240" w:lineRule="auto"/>
        <w:rPr>
          <w:rFonts w:ascii="Arial" w:eastAsia="Times New Roman" w:hAnsi="Arial" w:cs="Arial"/>
        </w:rPr>
      </w:pPr>
      <w:r>
        <w:rPr>
          <w:rFonts w:ascii="Arial" w:eastAsia="Times New Roman" w:hAnsi="Arial" w:cs="Arial"/>
          <w:b/>
          <w:bCs/>
        </w:rPr>
        <w:t xml:space="preserve">RESOLUTION AUTHORIZING THE COUNTY EXECUTIVE TO SIGN </w:t>
      </w:r>
      <w:r w:rsidR="009C1144">
        <w:rPr>
          <w:rFonts w:ascii="Arial" w:eastAsia="Times New Roman" w:hAnsi="Arial" w:cs="Arial"/>
          <w:b/>
          <w:bCs/>
        </w:rPr>
        <w:t>AGREEMENTS FOR SERVICES APPROVED IN 2021</w:t>
      </w:r>
      <w:r>
        <w:rPr>
          <w:rFonts w:ascii="Arial" w:eastAsia="Times New Roman" w:hAnsi="Arial" w:cs="Arial"/>
          <w:b/>
          <w:bCs/>
        </w:rPr>
        <w:t xml:space="preserve"> (SOCIAL SERVICES)</w:t>
      </w:r>
    </w:p>
    <w:p w14:paraId="1C5401FE" w14:textId="77777777" w:rsidR="00466372" w:rsidRPr="00D175F3" w:rsidRDefault="00AD12E8" w:rsidP="00466372">
      <w:pPr>
        <w:spacing w:after="0" w:line="240" w:lineRule="auto"/>
        <w:rPr>
          <w:rFonts w:ascii="Arial" w:eastAsia="Times New Roman" w:hAnsi="Arial" w:cs="Arial"/>
        </w:rPr>
      </w:pPr>
      <w:bookmarkStart w:id="1" w:name="_Hlk66711217"/>
      <w:r>
        <w:rPr>
          <w:rFonts w:ascii="Arial" w:eastAsia="Times New Roman" w:hAnsi="Arial" w:cs="Arial"/>
        </w:rPr>
        <w:pict w14:anchorId="12CCEC80">
          <v:rect id="_x0000_i1026" style="width:0;height:1.5pt" o:hralign="center" o:hrstd="t" o:hr="t" fillcolor="#aca899" stroked="f"/>
        </w:pict>
      </w:r>
      <w:bookmarkEnd w:id="1"/>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5517"/>
        <w:gridCol w:w="3843"/>
      </w:tblGrid>
      <w:tr w:rsidR="00466372" w:rsidRPr="00D175F3" w14:paraId="0354D165" w14:textId="77777777" w:rsidTr="00C3391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6"/>
              <w:gridCol w:w="81"/>
            </w:tblGrid>
            <w:tr w:rsidR="00466372" w:rsidRPr="00D175F3" w14:paraId="62CDA25E" w14:textId="77777777" w:rsidTr="00C33912">
              <w:trPr>
                <w:tblCellSpacing w:w="15" w:type="dxa"/>
              </w:trPr>
              <w:tc>
                <w:tcPr>
                  <w:tcW w:w="0" w:type="auto"/>
                  <w:hideMark/>
                </w:tcPr>
                <w:p w14:paraId="5DDD3158" w14:textId="77777777" w:rsidR="00466372" w:rsidRPr="00D175F3" w:rsidRDefault="00466372" w:rsidP="00C33912">
                  <w:pPr>
                    <w:spacing w:after="0" w:line="240" w:lineRule="auto"/>
                    <w:jc w:val="right"/>
                    <w:rPr>
                      <w:rFonts w:ascii="Arial" w:eastAsia="Times New Roman" w:hAnsi="Arial" w:cs="Arial"/>
                    </w:rPr>
                  </w:pPr>
                  <w:r w:rsidRPr="00D175F3">
                    <w:rPr>
                      <w:rFonts w:ascii="Arial" w:eastAsia="Times New Roman" w:hAnsi="Arial" w:cs="Arial"/>
                      <w:b/>
                      <w:bCs/>
                    </w:rPr>
                    <w:t xml:space="preserve">Resolution by </w:t>
                  </w:r>
                  <w:r>
                    <w:rPr>
                      <w:rFonts w:ascii="Arial" w:eastAsia="Times New Roman" w:hAnsi="Arial" w:cs="Arial"/>
                      <w:b/>
                      <w:bCs/>
                    </w:rPr>
                    <w:t>Legislator</w:t>
                  </w:r>
                  <w:r w:rsidRPr="00D175F3">
                    <w:rPr>
                      <w:rFonts w:ascii="Arial" w:eastAsia="Times New Roman" w:hAnsi="Arial" w:cs="Arial"/>
                      <w:b/>
                      <w:bCs/>
                    </w:rPr>
                    <w:t xml:space="preserve">: </w:t>
                  </w:r>
                </w:p>
              </w:tc>
              <w:tc>
                <w:tcPr>
                  <w:tcW w:w="0" w:type="auto"/>
                  <w:hideMark/>
                </w:tcPr>
                <w:p w14:paraId="09BAEAC8" w14:textId="77777777" w:rsidR="00466372" w:rsidRPr="00D175F3" w:rsidRDefault="00466372" w:rsidP="00C33912">
                  <w:pPr>
                    <w:spacing w:after="0" w:line="240" w:lineRule="auto"/>
                    <w:rPr>
                      <w:rFonts w:ascii="Arial" w:eastAsia="Times New Roman" w:hAnsi="Arial" w:cs="Arial"/>
                    </w:rPr>
                  </w:pPr>
                </w:p>
              </w:tc>
            </w:tr>
          </w:tbl>
          <w:p w14:paraId="05DAD455" w14:textId="77777777" w:rsidR="00466372" w:rsidRPr="00D175F3" w:rsidRDefault="00466372" w:rsidP="00C33912">
            <w:pPr>
              <w:spacing w:after="0" w:line="240" w:lineRule="auto"/>
              <w:rPr>
                <w:rFonts w:ascii="Arial" w:eastAsia="Times New Roman" w:hAnsi="Arial" w:cs="Arial"/>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4"/>
              <w:gridCol w:w="81"/>
            </w:tblGrid>
            <w:tr w:rsidR="00466372" w:rsidRPr="00D175F3" w14:paraId="7FEB1185" w14:textId="77777777" w:rsidTr="00C33912">
              <w:trPr>
                <w:tblCellSpacing w:w="15" w:type="dxa"/>
              </w:trPr>
              <w:tc>
                <w:tcPr>
                  <w:tcW w:w="0" w:type="auto"/>
                  <w:hideMark/>
                </w:tcPr>
                <w:p w14:paraId="37106EBC" w14:textId="77777777" w:rsidR="00466372" w:rsidRPr="00D175F3" w:rsidRDefault="00466372" w:rsidP="00C33912">
                  <w:pPr>
                    <w:spacing w:after="0" w:line="240" w:lineRule="auto"/>
                    <w:jc w:val="right"/>
                    <w:rPr>
                      <w:rFonts w:ascii="Arial" w:eastAsia="Times New Roman" w:hAnsi="Arial" w:cs="Arial"/>
                    </w:rPr>
                  </w:pPr>
                  <w:r>
                    <w:rPr>
                      <w:rFonts w:ascii="Arial" w:eastAsia="Times New Roman" w:hAnsi="Arial" w:cs="Arial"/>
                      <w:b/>
                      <w:bCs/>
                    </w:rPr>
                    <w:t xml:space="preserve">     </w:t>
                  </w:r>
                  <w:r w:rsidRPr="00D175F3">
                    <w:rPr>
                      <w:rFonts w:ascii="Arial" w:eastAsia="Times New Roman" w:hAnsi="Arial" w:cs="Arial"/>
                      <w:b/>
                      <w:bCs/>
                    </w:rPr>
                    <w:t xml:space="preserve">Seconded by: </w:t>
                  </w:r>
                </w:p>
              </w:tc>
              <w:tc>
                <w:tcPr>
                  <w:tcW w:w="0" w:type="auto"/>
                  <w:hideMark/>
                </w:tcPr>
                <w:p w14:paraId="0C75026F" w14:textId="77777777" w:rsidR="00466372" w:rsidRPr="00D175F3" w:rsidRDefault="00466372" w:rsidP="00C33912">
                  <w:pPr>
                    <w:spacing w:after="0" w:line="240" w:lineRule="auto"/>
                    <w:rPr>
                      <w:rFonts w:ascii="Arial" w:eastAsia="Times New Roman" w:hAnsi="Arial" w:cs="Arial"/>
                    </w:rPr>
                  </w:pPr>
                </w:p>
              </w:tc>
            </w:tr>
          </w:tbl>
          <w:p w14:paraId="780C1A2B" w14:textId="77777777" w:rsidR="00466372" w:rsidRPr="00D175F3" w:rsidRDefault="00466372" w:rsidP="00C33912">
            <w:pPr>
              <w:spacing w:after="0" w:line="240" w:lineRule="auto"/>
              <w:rPr>
                <w:rFonts w:ascii="Arial" w:eastAsia="Times New Roman" w:hAnsi="Arial" w:cs="Arial"/>
              </w:rPr>
            </w:pPr>
          </w:p>
        </w:tc>
      </w:tr>
      <w:bookmarkEnd w:id="0"/>
    </w:tbl>
    <w:p w14:paraId="1F4F33CC" w14:textId="77777777" w:rsidR="00FB484C" w:rsidRPr="00FB484C" w:rsidRDefault="00FB484C" w:rsidP="00FB484C">
      <w:pPr>
        <w:spacing w:line="240" w:lineRule="auto"/>
        <w:rPr>
          <w:rFonts w:ascii="Arial" w:hAnsi="Arial" w:cs="Arial"/>
          <w:b/>
          <w:bCs/>
        </w:rPr>
      </w:pPr>
    </w:p>
    <w:p w14:paraId="1A0FDEEE" w14:textId="1B87A7C5" w:rsidR="007215D2" w:rsidRPr="00FB484C" w:rsidRDefault="007215D2">
      <w:pPr>
        <w:rPr>
          <w:rFonts w:ascii="Arial" w:hAnsi="Arial" w:cs="Arial"/>
        </w:rPr>
      </w:pPr>
      <w:r w:rsidRPr="00FB484C">
        <w:rPr>
          <w:rFonts w:ascii="Arial" w:hAnsi="Arial" w:cs="Arial"/>
          <w:b/>
          <w:bCs/>
        </w:rPr>
        <w:t>WHEREAS</w:t>
      </w:r>
      <w:r w:rsidRPr="00FB484C">
        <w:rPr>
          <w:rFonts w:ascii="Arial" w:hAnsi="Arial" w:cs="Arial"/>
        </w:rPr>
        <w:t xml:space="preserve">, </w:t>
      </w:r>
      <w:r w:rsidR="009C1144">
        <w:rPr>
          <w:rFonts w:ascii="Arial" w:hAnsi="Arial" w:cs="Arial"/>
        </w:rPr>
        <w:t>the Commissioner of Social Services, is required to enter into agreements with New York State approved providers for services to the aging population within Montgomery County; and</w:t>
      </w:r>
    </w:p>
    <w:p w14:paraId="5DC4B341" w14:textId="559AC4A3" w:rsidR="007215D2" w:rsidRPr="00FB484C" w:rsidRDefault="007215D2">
      <w:pPr>
        <w:rPr>
          <w:rFonts w:ascii="Arial" w:hAnsi="Arial" w:cs="Arial"/>
        </w:rPr>
      </w:pPr>
      <w:r w:rsidRPr="00FB484C">
        <w:rPr>
          <w:rFonts w:ascii="Arial" w:hAnsi="Arial" w:cs="Arial"/>
          <w:b/>
          <w:bCs/>
        </w:rPr>
        <w:t>WHEREAS</w:t>
      </w:r>
      <w:r w:rsidRPr="00FB484C">
        <w:rPr>
          <w:rFonts w:ascii="Arial" w:hAnsi="Arial" w:cs="Arial"/>
        </w:rPr>
        <w:t xml:space="preserve">, </w:t>
      </w:r>
      <w:r w:rsidR="009C1144">
        <w:rPr>
          <w:rFonts w:ascii="Arial" w:hAnsi="Arial" w:cs="Arial"/>
        </w:rPr>
        <w:t>the services provided are at the cost of the client(s) and are only mandated agreements; and</w:t>
      </w:r>
    </w:p>
    <w:p w14:paraId="0B551A56" w14:textId="3B58F46C" w:rsidR="00A1548B" w:rsidRDefault="00A1548B">
      <w:pPr>
        <w:rPr>
          <w:rFonts w:ascii="Arial" w:hAnsi="Arial" w:cs="Arial"/>
        </w:rPr>
      </w:pPr>
      <w:r w:rsidRPr="00FB484C">
        <w:rPr>
          <w:rFonts w:ascii="Arial" w:hAnsi="Arial" w:cs="Arial"/>
          <w:b/>
          <w:bCs/>
        </w:rPr>
        <w:t>RESOLVED</w:t>
      </w:r>
      <w:r w:rsidRPr="00FB484C">
        <w:rPr>
          <w:rFonts w:ascii="Arial" w:hAnsi="Arial" w:cs="Arial"/>
        </w:rPr>
        <w:t xml:space="preserve">, </w:t>
      </w:r>
      <w:r w:rsidR="009C1144">
        <w:rPr>
          <w:rFonts w:ascii="Arial" w:hAnsi="Arial" w:cs="Arial"/>
        </w:rPr>
        <w:t>the facilities that are used in Montgomery County are as follows:</w:t>
      </w:r>
    </w:p>
    <w:p w14:paraId="5EA5B34A" w14:textId="4A30E11F" w:rsidR="009C1144" w:rsidRDefault="009C1144" w:rsidP="009C1144">
      <w:pPr>
        <w:pStyle w:val="ListParagraph"/>
        <w:numPr>
          <w:ilvl w:val="0"/>
          <w:numId w:val="2"/>
        </w:numPr>
        <w:rPr>
          <w:rFonts w:ascii="Arial" w:hAnsi="Arial" w:cs="Arial"/>
        </w:rPr>
      </w:pPr>
      <w:r>
        <w:rPr>
          <w:rFonts w:ascii="Arial" w:hAnsi="Arial" w:cs="Arial"/>
        </w:rPr>
        <w:t>Community Hospice in Amsterdam</w:t>
      </w:r>
    </w:p>
    <w:p w14:paraId="503930DC" w14:textId="6B087486" w:rsidR="009C1144" w:rsidRDefault="009C1144" w:rsidP="009C1144">
      <w:pPr>
        <w:pStyle w:val="ListParagraph"/>
        <w:numPr>
          <w:ilvl w:val="0"/>
          <w:numId w:val="2"/>
        </w:numPr>
        <w:rPr>
          <w:rFonts w:ascii="Arial" w:hAnsi="Arial" w:cs="Arial"/>
        </w:rPr>
      </w:pPr>
      <w:r>
        <w:rPr>
          <w:rFonts w:ascii="Arial" w:hAnsi="Arial" w:cs="Arial"/>
        </w:rPr>
        <w:t>Mountain Valley Hospice</w:t>
      </w:r>
    </w:p>
    <w:p w14:paraId="3E6B392F" w14:textId="00478890" w:rsidR="009C1144" w:rsidRDefault="009C1144" w:rsidP="009C1144">
      <w:pPr>
        <w:pStyle w:val="ListParagraph"/>
        <w:numPr>
          <w:ilvl w:val="0"/>
          <w:numId w:val="2"/>
        </w:numPr>
        <w:rPr>
          <w:rFonts w:ascii="Arial" w:hAnsi="Arial" w:cs="Arial"/>
        </w:rPr>
      </w:pPr>
      <w:r>
        <w:rPr>
          <w:rFonts w:ascii="Arial" w:hAnsi="Arial" w:cs="Arial"/>
        </w:rPr>
        <w:t>Nathan Littauer PERS</w:t>
      </w:r>
    </w:p>
    <w:p w14:paraId="534EBAE0" w14:textId="4175E35D" w:rsidR="009C1144" w:rsidRDefault="009C1144" w:rsidP="009C1144">
      <w:pPr>
        <w:pStyle w:val="ListParagraph"/>
        <w:numPr>
          <w:ilvl w:val="0"/>
          <w:numId w:val="2"/>
        </w:numPr>
        <w:rPr>
          <w:rFonts w:ascii="Arial" w:hAnsi="Arial" w:cs="Arial"/>
        </w:rPr>
      </w:pPr>
      <w:r>
        <w:rPr>
          <w:rFonts w:ascii="Arial" w:hAnsi="Arial" w:cs="Arial"/>
        </w:rPr>
        <w:t>Lifeline Systems</w:t>
      </w:r>
    </w:p>
    <w:p w14:paraId="62A03BAD" w14:textId="20093B7F" w:rsidR="009C1144" w:rsidRDefault="009C1144" w:rsidP="009C1144">
      <w:pPr>
        <w:pStyle w:val="ListParagraph"/>
        <w:numPr>
          <w:ilvl w:val="0"/>
          <w:numId w:val="2"/>
        </w:numPr>
        <w:rPr>
          <w:rFonts w:ascii="Arial" w:hAnsi="Arial" w:cs="Arial"/>
        </w:rPr>
      </w:pPr>
      <w:r>
        <w:rPr>
          <w:rFonts w:ascii="Arial" w:hAnsi="Arial" w:cs="Arial"/>
        </w:rPr>
        <w:t>RAMA Associates LLC dba Home Helpers and Direct Link</w:t>
      </w:r>
    </w:p>
    <w:p w14:paraId="1D3C369A" w14:textId="2A0515B0" w:rsidR="009C1144" w:rsidRDefault="009C1144" w:rsidP="009C1144">
      <w:pPr>
        <w:pStyle w:val="ListParagraph"/>
        <w:numPr>
          <w:ilvl w:val="0"/>
          <w:numId w:val="2"/>
        </w:numPr>
        <w:rPr>
          <w:rFonts w:ascii="Arial" w:hAnsi="Arial" w:cs="Arial"/>
        </w:rPr>
      </w:pPr>
      <w:r>
        <w:rPr>
          <w:rFonts w:ascii="Arial" w:hAnsi="Arial" w:cs="Arial"/>
        </w:rPr>
        <w:t>Resource Center for Independent Living</w:t>
      </w:r>
    </w:p>
    <w:p w14:paraId="201DB7A3" w14:textId="214B9DBA" w:rsidR="009C1144" w:rsidRDefault="009C1144" w:rsidP="009C1144">
      <w:pPr>
        <w:pStyle w:val="ListParagraph"/>
        <w:numPr>
          <w:ilvl w:val="0"/>
          <w:numId w:val="2"/>
        </w:numPr>
        <w:rPr>
          <w:rFonts w:ascii="Arial" w:hAnsi="Arial" w:cs="Arial"/>
        </w:rPr>
      </w:pPr>
      <w:r>
        <w:rPr>
          <w:rFonts w:ascii="Arial" w:hAnsi="Arial" w:cs="Arial"/>
        </w:rPr>
        <w:t>The Sentinel of Amsterdam</w:t>
      </w:r>
    </w:p>
    <w:p w14:paraId="6CEEA6AF" w14:textId="66887E45" w:rsidR="009C1144" w:rsidRDefault="009C1144" w:rsidP="009C1144">
      <w:pPr>
        <w:pStyle w:val="ListParagraph"/>
        <w:numPr>
          <w:ilvl w:val="0"/>
          <w:numId w:val="2"/>
        </w:numPr>
        <w:rPr>
          <w:rFonts w:ascii="Arial" w:hAnsi="Arial" w:cs="Arial"/>
        </w:rPr>
      </w:pPr>
      <w:r>
        <w:rPr>
          <w:rFonts w:ascii="Arial" w:hAnsi="Arial" w:cs="Arial"/>
        </w:rPr>
        <w:t>Broadway (Simply the Best)</w:t>
      </w:r>
    </w:p>
    <w:p w14:paraId="1D6116E7" w14:textId="3DEE26D4" w:rsidR="009C1144" w:rsidRDefault="009C1144" w:rsidP="009C1144">
      <w:pPr>
        <w:pStyle w:val="ListParagraph"/>
        <w:numPr>
          <w:ilvl w:val="0"/>
          <w:numId w:val="2"/>
        </w:numPr>
        <w:rPr>
          <w:rFonts w:ascii="Arial" w:hAnsi="Arial" w:cs="Arial"/>
        </w:rPr>
      </w:pPr>
      <w:r>
        <w:rPr>
          <w:rFonts w:ascii="Arial" w:hAnsi="Arial" w:cs="Arial"/>
        </w:rPr>
        <w:t>Top Quality</w:t>
      </w:r>
    </w:p>
    <w:p w14:paraId="7454680E" w14:textId="027A4B63" w:rsidR="009C1144" w:rsidRDefault="009C1144" w:rsidP="009C1144">
      <w:pPr>
        <w:pStyle w:val="ListParagraph"/>
        <w:numPr>
          <w:ilvl w:val="0"/>
          <w:numId w:val="2"/>
        </w:numPr>
        <w:rPr>
          <w:rFonts w:ascii="Arial" w:hAnsi="Arial" w:cs="Arial"/>
        </w:rPr>
      </w:pPr>
      <w:r>
        <w:rPr>
          <w:rFonts w:ascii="Arial" w:hAnsi="Arial" w:cs="Arial"/>
        </w:rPr>
        <w:t>Visiting Nurses</w:t>
      </w:r>
    </w:p>
    <w:p w14:paraId="28AAC4C5" w14:textId="7CEA4AC7" w:rsidR="009C1144" w:rsidRPr="009C1144" w:rsidRDefault="009C1144" w:rsidP="009C1144">
      <w:pPr>
        <w:rPr>
          <w:rFonts w:ascii="Arial" w:hAnsi="Arial" w:cs="Arial"/>
        </w:rPr>
      </w:pPr>
      <w:r>
        <w:rPr>
          <w:rFonts w:ascii="Arial" w:hAnsi="Arial" w:cs="Arial"/>
          <w:b/>
          <w:bCs/>
        </w:rPr>
        <w:t>FURTHER RESOLVED</w:t>
      </w:r>
      <w:r>
        <w:rPr>
          <w:rFonts w:ascii="Arial" w:hAnsi="Arial" w:cs="Arial"/>
        </w:rPr>
        <w:t>, that the Montgomery County Legislature, after review and approval by the County Attorney, hereby authorizes and directs the County Executive to sign, and execute prospective contract documents for a term of January 1, 2021 through December 31, 2021, entered into between the County and approved agencies providing services to County aging population in need of Personal Care Services, Assisted Living, Hospice, and Personal Emergency Response Systems.</w:t>
      </w:r>
    </w:p>
    <w:p w14:paraId="4DADECB2" w14:textId="245E4C2C" w:rsidR="00A1548B" w:rsidRPr="00FB484C" w:rsidRDefault="00A1548B">
      <w:pPr>
        <w:rPr>
          <w:rFonts w:ascii="Arial" w:hAnsi="Arial" w:cs="Arial"/>
        </w:rPr>
      </w:pPr>
    </w:p>
    <w:p w14:paraId="509CEFDA" w14:textId="6B64091B" w:rsidR="00A1548B" w:rsidRPr="00FB484C" w:rsidRDefault="00A1548B">
      <w:pPr>
        <w:rPr>
          <w:rFonts w:ascii="Arial" w:hAnsi="Arial" w:cs="Arial"/>
        </w:rPr>
      </w:pPr>
      <w:r w:rsidRPr="00FB484C">
        <w:rPr>
          <w:rFonts w:ascii="Arial" w:hAnsi="Arial" w:cs="Arial"/>
          <w:b/>
          <w:bCs/>
          <w:i/>
          <w:iCs/>
        </w:rPr>
        <w:t>Statement of Legislative and Financial Impact:</w:t>
      </w:r>
    </w:p>
    <w:p w14:paraId="5B86CAE5" w14:textId="516EC57F" w:rsidR="00A1548B" w:rsidRDefault="00A1548B" w:rsidP="00A1548B">
      <w:pPr>
        <w:pStyle w:val="ListParagraph"/>
        <w:numPr>
          <w:ilvl w:val="0"/>
          <w:numId w:val="1"/>
        </w:numPr>
        <w:rPr>
          <w:rFonts w:ascii="Arial" w:hAnsi="Arial" w:cs="Arial"/>
          <w:i/>
          <w:iCs/>
        </w:rPr>
      </w:pPr>
      <w:r w:rsidRPr="00FB484C">
        <w:rPr>
          <w:rFonts w:ascii="Arial" w:hAnsi="Arial" w:cs="Arial"/>
          <w:i/>
          <w:iCs/>
        </w:rPr>
        <w:t>Nature of Request:</w:t>
      </w:r>
    </w:p>
    <w:p w14:paraId="219B851C" w14:textId="77777777" w:rsidR="00FB484C" w:rsidRPr="00FB484C" w:rsidRDefault="00FB484C" w:rsidP="00FB484C">
      <w:pPr>
        <w:pStyle w:val="ListParagraph"/>
        <w:ind w:left="1080"/>
        <w:rPr>
          <w:rFonts w:ascii="Arial" w:hAnsi="Arial" w:cs="Arial"/>
          <w:i/>
          <w:iCs/>
        </w:rPr>
      </w:pPr>
    </w:p>
    <w:p w14:paraId="3EC2FD63" w14:textId="325AB96F" w:rsidR="00A1548B" w:rsidRDefault="00A1548B" w:rsidP="00FB484C">
      <w:pPr>
        <w:pStyle w:val="ListParagraph"/>
        <w:ind w:left="1080"/>
        <w:rPr>
          <w:rFonts w:ascii="Arial" w:hAnsi="Arial" w:cs="Arial"/>
        </w:rPr>
      </w:pPr>
      <w:r w:rsidRPr="00FB484C">
        <w:rPr>
          <w:rFonts w:ascii="Arial" w:hAnsi="Arial" w:cs="Arial"/>
        </w:rPr>
        <w:t xml:space="preserve">Authorizing County Executive to sign </w:t>
      </w:r>
      <w:r w:rsidR="009C1144">
        <w:rPr>
          <w:rFonts w:ascii="Arial" w:hAnsi="Arial" w:cs="Arial"/>
        </w:rPr>
        <w:t>state approved facilities agreements.</w:t>
      </w:r>
    </w:p>
    <w:p w14:paraId="614FE771" w14:textId="77777777" w:rsidR="00FB484C" w:rsidRPr="00FB484C" w:rsidRDefault="00FB484C" w:rsidP="00FB484C">
      <w:pPr>
        <w:pStyle w:val="ListParagraph"/>
        <w:ind w:left="1080"/>
        <w:rPr>
          <w:rFonts w:ascii="Arial" w:hAnsi="Arial" w:cs="Arial"/>
        </w:rPr>
      </w:pPr>
    </w:p>
    <w:p w14:paraId="4ECF230C" w14:textId="664E5331" w:rsidR="00A1548B" w:rsidRDefault="00A1548B" w:rsidP="00A1548B">
      <w:pPr>
        <w:pStyle w:val="ListParagraph"/>
        <w:numPr>
          <w:ilvl w:val="0"/>
          <w:numId w:val="1"/>
        </w:numPr>
        <w:rPr>
          <w:rFonts w:ascii="Arial" w:hAnsi="Arial" w:cs="Arial"/>
          <w:i/>
          <w:iCs/>
        </w:rPr>
      </w:pPr>
      <w:r w:rsidRPr="00FB484C">
        <w:rPr>
          <w:rFonts w:ascii="Arial" w:hAnsi="Arial" w:cs="Arial"/>
          <w:i/>
          <w:iCs/>
        </w:rPr>
        <w:t>Justification:</w:t>
      </w:r>
    </w:p>
    <w:p w14:paraId="65DA7EB4" w14:textId="77777777" w:rsidR="00FB484C" w:rsidRPr="00FB484C" w:rsidRDefault="00FB484C" w:rsidP="00FB484C">
      <w:pPr>
        <w:pStyle w:val="ListParagraph"/>
        <w:ind w:left="1080"/>
        <w:rPr>
          <w:rFonts w:ascii="Arial" w:hAnsi="Arial" w:cs="Arial"/>
          <w:i/>
          <w:iCs/>
        </w:rPr>
      </w:pPr>
    </w:p>
    <w:p w14:paraId="4E53047B" w14:textId="5903F844" w:rsidR="00CA4E71" w:rsidRDefault="00CA4E71" w:rsidP="00FB484C">
      <w:pPr>
        <w:pStyle w:val="ListParagraph"/>
        <w:ind w:left="1080"/>
        <w:rPr>
          <w:rFonts w:ascii="Arial" w:hAnsi="Arial" w:cs="Arial"/>
        </w:rPr>
      </w:pPr>
      <w:r w:rsidRPr="00FB484C">
        <w:rPr>
          <w:rFonts w:ascii="Arial" w:hAnsi="Arial" w:cs="Arial"/>
        </w:rPr>
        <w:lastRenderedPageBreak/>
        <w:t xml:space="preserve">The </w:t>
      </w:r>
      <w:r w:rsidR="009C1144">
        <w:rPr>
          <w:rFonts w:ascii="Arial" w:hAnsi="Arial" w:cs="Arial"/>
        </w:rPr>
        <w:t>Department is mandated to contract with state approved agencies to provide needed services to our aging population.</w:t>
      </w:r>
    </w:p>
    <w:p w14:paraId="3F9C7256" w14:textId="77777777" w:rsidR="00FB484C" w:rsidRPr="00FB484C" w:rsidRDefault="00FB484C" w:rsidP="00FB484C">
      <w:pPr>
        <w:pStyle w:val="ListParagraph"/>
        <w:ind w:left="1080"/>
        <w:rPr>
          <w:rFonts w:ascii="Arial" w:hAnsi="Arial" w:cs="Arial"/>
        </w:rPr>
      </w:pPr>
    </w:p>
    <w:p w14:paraId="55A0B127" w14:textId="0A3B9B8E" w:rsidR="00CA4E71" w:rsidRDefault="00CA4E71" w:rsidP="00CA4E71">
      <w:pPr>
        <w:pStyle w:val="ListParagraph"/>
        <w:numPr>
          <w:ilvl w:val="0"/>
          <w:numId w:val="1"/>
        </w:numPr>
        <w:rPr>
          <w:rFonts w:ascii="Arial" w:hAnsi="Arial" w:cs="Arial"/>
          <w:i/>
          <w:iCs/>
        </w:rPr>
      </w:pPr>
      <w:r w:rsidRPr="00FB484C">
        <w:rPr>
          <w:rFonts w:ascii="Arial" w:hAnsi="Arial" w:cs="Arial"/>
          <w:i/>
          <w:iCs/>
        </w:rPr>
        <w:t>Legislative Impact:</w:t>
      </w:r>
    </w:p>
    <w:p w14:paraId="2BCB5A19" w14:textId="77777777" w:rsidR="00FB484C" w:rsidRPr="00FB484C" w:rsidRDefault="00FB484C" w:rsidP="00FB484C">
      <w:pPr>
        <w:pStyle w:val="ListParagraph"/>
        <w:ind w:left="1080"/>
        <w:rPr>
          <w:rFonts w:ascii="Arial" w:hAnsi="Arial" w:cs="Arial"/>
          <w:i/>
          <w:iCs/>
        </w:rPr>
      </w:pPr>
    </w:p>
    <w:p w14:paraId="58843329" w14:textId="5808865E" w:rsidR="00CA4E71" w:rsidRDefault="00CA4E71" w:rsidP="00FB484C">
      <w:pPr>
        <w:pStyle w:val="ListParagraph"/>
        <w:ind w:left="1080"/>
        <w:rPr>
          <w:rFonts w:ascii="Arial" w:hAnsi="Arial" w:cs="Arial"/>
        </w:rPr>
      </w:pPr>
      <w:r w:rsidRPr="00FB484C">
        <w:rPr>
          <w:rFonts w:ascii="Arial" w:hAnsi="Arial" w:cs="Arial"/>
        </w:rPr>
        <w:t>Pursuant to Article 3 of the Charter, the Montgomery County Executive has the authority to sign contracts.</w:t>
      </w:r>
    </w:p>
    <w:p w14:paraId="5A17B8E3" w14:textId="77777777" w:rsidR="00FB484C" w:rsidRPr="00FB484C" w:rsidRDefault="00FB484C" w:rsidP="00FB484C">
      <w:pPr>
        <w:pStyle w:val="ListParagraph"/>
        <w:ind w:left="1080"/>
        <w:rPr>
          <w:rFonts w:ascii="Arial" w:hAnsi="Arial" w:cs="Arial"/>
        </w:rPr>
      </w:pPr>
    </w:p>
    <w:p w14:paraId="214EC2AF" w14:textId="334C3DCF" w:rsidR="00CA4E71" w:rsidRDefault="00CA4E71" w:rsidP="00CA4E71">
      <w:pPr>
        <w:pStyle w:val="ListParagraph"/>
        <w:numPr>
          <w:ilvl w:val="0"/>
          <w:numId w:val="1"/>
        </w:numPr>
        <w:rPr>
          <w:rFonts w:ascii="Arial" w:hAnsi="Arial" w:cs="Arial"/>
          <w:i/>
          <w:iCs/>
        </w:rPr>
      </w:pPr>
      <w:r w:rsidRPr="00FB484C">
        <w:rPr>
          <w:rFonts w:ascii="Arial" w:hAnsi="Arial" w:cs="Arial"/>
          <w:i/>
          <w:iCs/>
        </w:rPr>
        <w:t>Financial Impact:</w:t>
      </w:r>
    </w:p>
    <w:p w14:paraId="0EEC080B" w14:textId="77777777" w:rsidR="00FB484C" w:rsidRPr="00FB484C" w:rsidRDefault="00FB484C" w:rsidP="00FB484C">
      <w:pPr>
        <w:pStyle w:val="ListParagraph"/>
        <w:ind w:left="1080"/>
        <w:rPr>
          <w:rFonts w:ascii="Arial" w:hAnsi="Arial" w:cs="Arial"/>
          <w:i/>
          <w:iCs/>
        </w:rPr>
      </w:pPr>
    </w:p>
    <w:p w14:paraId="7CDC8C3D" w14:textId="278C8F8D" w:rsidR="00CA4E71" w:rsidRPr="00FB484C" w:rsidRDefault="009C1144" w:rsidP="00CA4E71">
      <w:pPr>
        <w:pStyle w:val="ListParagraph"/>
        <w:ind w:left="1080"/>
        <w:rPr>
          <w:rFonts w:ascii="Arial" w:hAnsi="Arial" w:cs="Arial"/>
        </w:rPr>
      </w:pPr>
      <w:r>
        <w:rPr>
          <w:rFonts w:ascii="Arial" w:hAnsi="Arial" w:cs="Arial"/>
        </w:rPr>
        <w:t>Agreements are for services for which DSS does not pay. We are contracting to facilitate program use for our clients who are Medicaid eligible.</w:t>
      </w:r>
    </w:p>
    <w:p w14:paraId="25800059" w14:textId="58AB3E3D" w:rsidR="00912E85" w:rsidRPr="00912E85" w:rsidRDefault="00912E85" w:rsidP="00466372"/>
    <w:sectPr w:rsidR="00912E85" w:rsidRPr="0091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37B1"/>
    <w:multiLevelType w:val="hybridMultilevel"/>
    <w:tmpl w:val="760C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71F9"/>
    <w:multiLevelType w:val="hybridMultilevel"/>
    <w:tmpl w:val="84BEF59E"/>
    <w:lvl w:ilvl="0" w:tplc="C7D85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BF"/>
    <w:rsid w:val="001517B0"/>
    <w:rsid w:val="001F6B15"/>
    <w:rsid w:val="0022450D"/>
    <w:rsid w:val="00466372"/>
    <w:rsid w:val="007215D2"/>
    <w:rsid w:val="00912E85"/>
    <w:rsid w:val="00917025"/>
    <w:rsid w:val="009C1144"/>
    <w:rsid w:val="009F7DBF"/>
    <w:rsid w:val="00A1548B"/>
    <w:rsid w:val="00AD12E8"/>
    <w:rsid w:val="00CA4E71"/>
    <w:rsid w:val="00D3604E"/>
    <w:rsid w:val="00DB3C2E"/>
    <w:rsid w:val="00F07EF0"/>
    <w:rsid w:val="00FB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067E63"/>
  <w15:chartTrackingRefBased/>
  <w15:docId w15:val="{11460B97-10B8-4343-893C-4DB7BEB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Waffle, Stephanie (DFA)</dc:creator>
  <cp:keywords/>
  <dc:description/>
  <cp:lastModifiedBy>Bates, Jessica (DFA)</cp:lastModifiedBy>
  <cp:revision>2</cp:revision>
  <cp:lastPrinted>2021-04-07T19:30:00Z</cp:lastPrinted>
  <dcterms:created xsi:type="dcterms:W3CDTF">2021-05-07T17:23:00Z</dcterms:created>
  <dcterms:modified xsi:type="dcterms:W3CDTF">2021-05-07T17:23:00Z</dcterms:modified>
</cp:coreProperties>
</file>